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附件二：采购需求</w:t>
      </w:r>
    </w:p>
    <w:tbl>
      <w:tblPr>
        <w:tblStyle w:val="3"/>
        <w:tblW w:w="935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993"/>
        <w:gridCol w:w="1417"/>
        <w:gridCol w:w="41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预算总价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用途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手术放大镜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婴幼儿复杂心脏手术放大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离心机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7000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脱落细胞制片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生物显微镜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49800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血涂片复查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免疫印迹仪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49000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梅毒IgM抗体检测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全自动PCR仪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49000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HPV检测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超低温冰箱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50000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生物组织及细胞标本存储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医用智能配药机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50000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高精度配药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根测仪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12000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口腔根管检查治疗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预真空消毒锅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49800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口腔手术器械消毒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储物架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手术耗材存放，需现场测量尺寸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间歇式充气压力系统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40000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病人术后预防下肢静脉血栓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96"/>
    <w:rsid w:val="007B42F8"/>
    <w:rsid w:val="00AF24C6"/>
    <w:rsid w:val="00F92796"/>
    <w:rsid w:val="04FD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2018-01-25T08:06:00Z</dcterms:created>
  <dc:creator>dell</dc:creator>
  <cp:lastModifiedBy>╭ァ笨蛋、笨的那般单纯╮</cp:lastModifiedBy>
  <dcterms:modified xsi:type="dcterms:W3CDTF">2018-02-22T07:21:43Z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