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82B" w:rsidRDefault="00530A1E">
      <w:pPr>
        <w:rPr>
          <w:rFonts w:hint="eastAsia"/>
        </w:rPr>
      </w:pPr>
      <w:r>
        <w:t>附件二</w:t>
      </w:r>
      <w:r>
        <w:rPr>
          <w:rFonts w:hint="eastAsia"/>
        </w:rPr>
        <w:t>：</w:t>
      </w:r>
      <w:r>
        <w:t>需求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1826"/>
        <w:gridCol w:w="3151"/>
        <w:gridCol w:w="547"/>
        <w:gridCol w:w="1437"/>
        <w:gridCol w:w="1418"/>
      </w:tblGrid>
      <w:tr w:rsidR="00530A1E" w:rsidRPr="00530A1E" w:rsidTr="00530A1E">
        <w:trPr>
          <w:trHeight w:val="420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2020.4.23院内议价项目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预算单价（元）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预算总价（元）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麻醉手术科一部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腔镜器械绝缘测试仪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口腔科门诊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口腔模型消毒器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院办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音响设备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消化科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医学检验部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骨髓报告系统LIS接入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  <w:bookmarkStart w:id="0" w:name="_GoBack"/>
            <w:bookmarkEnd w:id="0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工作站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面板式无线网络AP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AD-Campus Director纳管设备授权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触控一体机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防盲中心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复明四号流动眼科手术车视频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消化内镜室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软式内镜器械消毒液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核医学改建场所环境影响评价项目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615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核医学改建场所建设项目放射性职业病危害</w:t>
            </w:r>
            <w:proofErr w:type="gramStart"/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预评价</w:t>
            </w:r>
            <w:proofErr w:type="gramEnd"/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69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病房综合楼放射场所建设项目放射性职业病危害</w:t>
            </w:r>
            <w:proofErr w:type="gramStart"/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预评价</w:t>
            </w:r>
            <w:proofErr w:type="gramEnd"/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人证统一认证终端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人证统一认证终端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药品采购供应科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质控与绩效办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投影仪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0A1E" w:rsidRPr="00530A1E" w:rsidTr="00530A1E">
        <w:trPr>
          <w:trHeight w:val="420"/>
        </w:trPr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1E" w:rsidRPr="00530A1E" w:rsidRDefault="00530A1E" w:rsidP="00530A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30A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30A1E" w:rsidRDefault="00530A1E"/>
    <w:sectPr w:rsidR="00530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1E4"/>
    <w:rsid w:val="00530A1E"/>
    <w:rsid w:val="006B582B"/>
    <w:rsid w:val="00D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>P R C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2020-04-16T08:34:00Z</dcterms:created>
  <dcterms:modified xsi:type="dcterms:W3CDTF">2020-04-16T08:35:00Z</dcterms:modified>
</cp:coreProperties>
</file>