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440" w:lineRule="exact"/>
        <w:contextualSpacing/>
        <w:jc w:val="center"/>
        <w:rPr>
          <w:rFonts w:ascii="黑体" w:hAnsi="黑体" w:eastAsia="黑体" w:cs="黑体"/>
          <w:bCs/>
          <w:kern w:val="0"/>
          <w:sz w:val="44"/>
          <w:szCs w:val="44"/>
        </w:rPr>
      </w:pPr>
      <w:bookmarkStart w:id="0" w:name="_GoBack"/>
      <w:bookmarkEnd w:id="0"/>
      <w:r>
        <w:rPr>
          <w:rFonts w:hint="eastAsia" w:ascii="黑体" w:hAnsi="黑体" w:eastAsia="黑体" w:cs="黑体"/>
          <w:bCs/>
          <w:kern w:val="0"/>
          <w:sz w:val="44"/>
          <w:szCs w:val="44"/>
        </w:rPr>
        <w:t>山东第一医科大学附属省立医院简介</w:t>
      </w:r>
    </w:p>
    <w:p>
      <w:pPr>
        <w:spacing w:before="156" w:beforeLines="50" w:after="312" w:afterLines="100" w:line="440" w:lineRule="exact"/>
        <w:ind w:firstLine="260" w:firstLineChars="200"/>
        <w:contextualSpacing/>
        <w:jc w:val="center"/>
        <w:rPr>
          <w:rFonts w:ascii="黑体" w:hAnsi="黑体" w:eastAsia="黑体" w:cs="黑体"/>
          <w:bCs/>
          <w:kern w:val="0"/>
          <w:sz w:val="13"/>
          <w:szCs w:val="13"/>
        </w:rPr>
      </w:pPr>
    </w:p>
    <w:p>
      <w:pPr>
        <w:spacing w:line="44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山东第一医科大学附属省立医院始建于1897年，12</w:t>
      </w:r>
      <w:r>
        <w:rPr>
          <w:rFonts w:ascii="仿宋" w:hAnsi="仿宋" w:eastAsia="仿宋" w:cs="宋体"/>
          <w:color w:val="auto"/>
          <w:kern w:val="0"/>
          <w:sz w:val="28"/>
          <w:szCs w:val="28"/>
        </w:rPr>
        <w:t>4</w:t>
      </w:r>
      <w:r>
        <w:rPr>
          <w:rFonts w:hint="eastAsia" w:ascii="仿宋" w:hAnsi="仿宋" w:eastAsia="仿宋" w:cs="宋体"/>
          <w:color w:val="auto"/>
          <w:kern w:val="0"/>
          <w:sz w:val="28"/>
          <w:szCs w:val="28"/>
        </w:rPr>
        <w:t>年的岁月长河，省立医院在不同历史时期走在公益卫生事业前列，并已发展成为了集医疗、科研、教学、预防保健和指导基层为一体的大型综合性三级甲等医院。医院现有职工5861人，编制床位3899张，开放床位3633张。2018年，医院在复旦大学中国医院排行榜位列第46，华东区综合实力位列第14;“中国顶级医院100强”位列第28。2019年诊疗442万人次，出院病人18.57万人次，手术11.7万台次，出院患者平均住院天数7.49天。医院治疗广度、难度、综合服务能力，住院手术病人疑难病例占比连续多年居全省前茅。</w:t>
      </w:r>
    </w:p>
    <w:p>
      <w:pPr>
        <w:spacing w:line="44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医院加强专科医院建设，先后成立了山东省儿童医院、山东省骨科医院、山东省立口腔医院。目前，医院拥有临床医技科室139个，国家级临床重点专科10个，省级临床重点专科28个，临床医学研究所14个。耳鼻喉科、重症医学科跻身复旦大学最佳专科声誉排行榜，内分泌科、烧伤科、整形外科获提名;心外科、妇产科跻身北京大学最佳临床学科评估排行榜。</w:t>
      </w:r>
    </w:p>
    <w:p>
      <w:pPr>
        <w:spacing w:line="44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医院拥有双聘院士9人，院士工作站4个，泰山学者攀登计划专家3人，泰山学者特聘专家17人，泰山学者青年计划专家7人，国家百千万人才工程专家2人，国务院政府特殊津贴专家53人，省部级突出贡献中青年专家23人，省医学领军人才5人。63人在国家级专业委员会任职，中华医学会主委1人、副主委4人，省级医学会主委20人、副主委123人。正高级职称专家353人，副高级职称专家528人。拥有博士生导师116名、硕士生导师280名。</w:t>
      </w:r>
    </w:p>
    <w:p>
      <w:pPr>
        <w:spacing w:line="44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医院承担国家重点研发计划项目2项、国自然重大研究计划重点支持项目1项。共获国家发明奖2项，国家科技进步二等奖3项，省科技最高奖2项，省部级一等奖1</w:t>
      </w:r>
      <w:r>
        <w:rPr>
          <w:rFonts w:ascii="仿宋" w:hAnsi="仿宋" w:eastAsia="仿宋" w:cs="宋体"/>
          <w:color w:val="auto"/>
          <w:kern w:val="0"/>
          <w:sz w:val="28"/>
          <w:szCs w:val="28"/>
        </w:rPr>
        <w:t>7</w:t>
      </w:r>
      <w:r>
        <w:rPr>
          <w:rFonts w:hint="eastAsia" w:ascii="仿宋" w:hAnsi="仿宋" w:eastAsia="仿宋" w:cs="宋体"/>
          <w:color w:val="auto"/>
          <w:kern w:val="0"/>
          <w:sz w:val="28"/>
          <w:szCs w:val="28"/>
        </w:rPr>
        <w:t>项，荣获两项山东省科学技术最高奖。近五年来，立项科研课题970项，获国自然基金项目172项，SCI(E)收录论文1868篇，专利234项。</w:t>
      </w:r>
    </w:p>
    <w:p>
      <w:pPr>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山东省立医院自1998年成为原卫生部首批试点开展住院医师规范化培训工作的医疗机构，至今已有23年，一贯传承百年省医“为国家输送人才”的使命，累计培训住院医师3700余人。2004年作为山东省首批试点医院，启动社会化住院医师培养工作，累计培养社会化住院医师400余人。2006年我院13个普通专科和24个亚专科获得原卫生部专科医师培训基地资格。2014年成为首批国家级住院医师规范化培训基地，拥有31个专业基地</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2017年获批国家级首批专科医师规范化培训制度试点基地，是全国获批专培基地专科最全的医院之一，拥有10个专科基地：神经外科、呼吸与危重症医学、心血管病学、普通外科学、儿科麻醉学、口腔颌面外科学、内科老年医学、内科危重症医学、外科危重症医学、新生儿围产期医学。2020年儿科、妇产科住院医师规范化培训专业基地入选首批国家级重点专业基地。全科基层实践基地为全国百强社区卫生服务中心。2017年以来，荣获全国“优秀住培基地负责人”（全国仅10位）、“优秀专业基地主任”、“住院医师心中好老师”、“优秀住院医师”等多项国家级荣誉称号。</w:t>
      </w:r>
    </w:p>
    <w:p>
      <w:pPr>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我院现有在培住院医师1428人，专科医师88人，每年新增住培医师/专培医师近500名，培训学员类型最全，包括本院职工、外院委培、援疆委培、社会化、并轨专硕研究生共5类。医院实施“双导师”带教，选拔优秀住院医师指导医师850人，责任导师522人，包括博导69人，硕导280人；已连续5年完成全省9个专业共30期住培骨干师资培训班，为全省培训住培师资3300余人次；作为全省首批结业考核基地，连续5年承担近20个专业住培结业考核工作；住培医师结业考核通过率逐年提高到98.07%，援疆委培住培医师通过率连续3年100%。国家住培年度业务水平测试成绩2019年列全国培训基地前100名，居第42位</w:t>
      </w:r>
      <w:r>
        <w:rPr>
          <w:rFonts w:hint="eastAsia" w:ascii="仿宋" w:hAnsi="仿宋" w:eastAsia="仿宋" w:cs="宋体"/>
          <w:color w:val="auto"/>
          <w:kern w:val="0"/>
          <w:sz w:val="28"/>
          <w:szCs w:val="28"/>
          <w:lang w:eastAsia="zh-CN"/>
        </w:rPr>
        <w:t>，全国前列</w:t>
      </w:r>
      <w:r>
        <w:rPr>
          <w:rFonts w:hint="eastAsia" w:ascii="仿宋" w:hAnsi="仿宋" w:eastAsia="仿宋" w:cs="宋体"/>
          <w:color w:val="auto"/>
          <w:kern w:val="0"/>
          <w:sz w:val="28"/>
          <w:szCs w:val="28"/>
        </w:rPr>
        <w:t>。</w:t>
      </w:r>
    </w:p>
    <w:p>
      <w:pPr>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为进一步提升住院医师规范化培训质量，我院创造性地提出了《以岗位胜任力为导向的住院医师绩效考核实施办法》和《基于教学工作量化为课时数的教学综合目标考核体系实施办法》，得到医院党委的高度重视，被纳入医院的十大重点工作。在住培教学工作中，将住院医师的日常考核与年度考核、定量考核与定性考核有机结合，共实施考核37800余人次，充分发挥激励作用。为完善住培管理工作制度体系，医院出台了《山东省立医院住院医师规范化培训文件汇编》。为加快教育现代化，打造高端教学平台，我院建设了省内一流的临床技能培训中心，配备价值2000余万元的国内外先进医学模拟教学设备，并率先引进了功能较为完善的住院医师规范化培训信息管理平台，实施360度考核评价，构建住院医师能力建设系统、专业理论考试系统、操作技能考核系统、临床思维病例数据库四大系统,并制定了《山东省立医院教学改革与研究项目管理办法（试行）》，从2018年起开展</w:t>
      </w:r>
      <w:r>
        <w:rPr>
          <w:rFonts w:ascii="仿宋" w:hAnsi="仿宋" w:eastAsia="仿宋" w:cs="宋体"/>
          <w:color w:val="auto"/>
          <w:kern w:val="0"/>
          <w:sz w:val="28"/>
          <w:szCs w:val="28"/>
        </w:rPr>
        <w:t>教学改革与研究项目立项工作</w:t>
      </w:r>
      <w:r>
        <w:rPr>
          <w:rFonts w:hint="eastAsia" w:ascii="仿宋" w:hAnsi="仿宋" w:eastAsia="仿宋" w:cs="宋体"/>
          <w:color w:val="auto"/>
          <w:kern w:val="0"/>
          <w:sz w:val="28"/>
          <w:szCs w:val="28"/>
        </w:rPr>
        <w:t>，已立项</w:t>
      </w:r>
      <w:r>
        <w:rPr>
          <w:rFonts w:hint="eastAsia" w:ascii="仿宋" w:hAnsi="仿宋" w:eastAsia="仿宋" w:cs="宋体"/>
          <w:color w:val="auto"/>
          <w:kern w:val="0"/>
          <w:sz w:val="28"/>
          <w:szCs w:val="28"/>
          <w:lang w:val="en-US" w:eastAsia="zh-CN"/>
        </w:rPr>
        <w:t>1</w:t>
      </w:r>
      <w:r>
        <w:rPr>
          <w:rFonts w:hint="eastAsia" w:ascii="仿宋" w:hAnsi="仿宋" w:eastAsia="仿宋" w:cs="宋体"/>
          <w:color w:val="auto"/>
          <w:kern w:val="0"/>
          <w:sz w:val="28"/>
          <w:szCs w:val="28"/>
        </w:rPr>
        <w:t>0</w:t>
      </w:r>
      <w:r>
        <w:rPr>
          <w:rFonts w:hint="eastAsia" w:ascii="仿宋" w:hAnsi="仿宋" w:eastAsia="仿宋" w:cs="宋体"/>
          <w:color w:val="auto"/>
          <w:kern w:val="0"/>
          <w:sz w:val="28"/>
          <w:szCs w:val="28"/>
          <w:lang w:eastAsia="zh-CN"/>
        </w:rPr>
        <w:t>余</w:t>
      </w:r>
      <w:r>
        <w:rPr>
          <w:rFonts w:hint="eastAsia" w:ascii="仿宋" w:hAnsi="仿宋" w:eastAsia="仿宋" w:cs="宋体"/>
          <w:color w:val="auto"/>
          <w:kern w:val="0"/>
          <w:sz w:val="28"/>
          <w:szCs w:val="28"/>
        </w:rPr>
        <w:t>项。</w:t>
      </w:r>
    </w:p>
    <w:p>
      <w:pPr>
        <w:spacing w:line="50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通过多年的不懈努力，我院的规范化培训已逐渐摸索出一套科学的考核培训体系和管理模式，致力于加强内涵建设和质量提升，为促进医学人才培养，推进“科教强省”突破和 “健康山东”战略、服务人民群众健康做出积极贡献。</w:t>
      </w:r>
    </w:p>
    <w:p>
      <w:pPr>
        <w:spacing w:line="440" w:lineRule="exact"/>
        <w:ind w:firstLine="560" w:firstLineChars="200"/>
        <w:rPr>
          <w:rFonts w:ascii="仿宋" w:hAnsi="仿宋" w:eastAsia="仿宋" w:cs="宋体"/>
          <w:color w:val="auto"/>
          <w:kern w:val="0"/>
          <w:sz w:val="28"/>
          <w:szCs w:val="28"/>
        </w:rPr>
      </w:pPr>
    </w:p>
    <w:sectPr>
      <w:pgSz w:w="11906" w:h="16838"/>
      <w:pgMar w:top="1418" w:right="1701" w:bottom="1418"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6C"/>
    <w:rsid w:val="00076977"/>
    <w:rsid w:val="0008584E"/>
    <w:rsid w:val="000D4E34"/>
    <w:rsid w:val="000F34FB"/>
    <w:rsid w:val="00101E4F"/>
    <w:rsid w:val="001416B0"/>
    <w:rsid w:val="00152A43"/>
    <w:rsid w:val="001846BA"/>
    <w:rsid w:val="00216800"/>
    <w:rsid w:val="002D4E89"/>
    <w:rsid w:val="00317B79"/>
    <w:rsid w:val="0032296E"/>
    <w:rsid w:val="00330AE7"/>
    <w:rsid w:val="00330B27"/>
    <w:rsid w:val="003829A1"/>
    <w:rsid w:val="003871E7"/>
    <w:rsid w:val="0039616A"/>
    <w:rsid w:val="003B18FA"/>
    <w:rsid w:val="003F7903"/>
    <w:rsid w:val="004A13BA"/>
    <w:rsid w:val="004C066C"/>
    <w:rsid w:val="004D5358"/>
    <w:rsid w:val="005056E4"/>
    <w:rsid w:val="00523ED1"/>
    <w:rsid w:val="005642E5"/>
    <w:rsid w:val="00624359"/>
    <w:rsid w:val="006A561B"/>
    <w:rsid w:val="006B0A72"/>
    <w:rsid w:val="006B4C31"/>
    <w:rsid w:val="00760F74"/>
    <w:rsid w:val="0077192F"/>
    <w:rsid w:val="00782D84"/>
    <w:rsid w:val="007B1E9E"/>
    <w:rsid w:val="00857D20"/>
    <w:rsid w:val="008C0C6B"/>
    <w:rsid w:val="00901085"/>
    <w:rsid w:val="009271B2"/>
    <w:rsid w:val="00964F4C"/>
    <w:rsid w:val="009B1A64"/>
    <w:rsid w:val="00A2236B"/>
    <w:rsid w:val="00A32711"/>
    <w:rsid w:val="00A93ED0"/>
    <w:rsid w:val="00AC77AA"/>
    <w:rsid w:val="00AD6F0D"/>
    <w:rsid w:val="00AF08C1"/>
    <w:rsid w:val="00B22546"/>
    <w:rsid w:val="00B24C4D"/>
    <w:rsid w:val="00B90F2D"/>
    <w:rsid w:val="00BA7F07"/>
    <w:rsid w:val="00BD4A37"/>
    <w:rsid w:val="00C11554"/>
    <w:rsid w:val="00C3625C"/>
    <w:rsid w:val="00C407E4"/>
    <w:rsid w:val="00C75F9F"/>
    <w:rsid w:val="00CC1BBF"/>
    <w:rsid w:val="00CE5611"/>
    <w:rsid w:val="00D20CEE"/>
    <w:rsid w:val="00E468C1"/>
    <w:rsid w:val="00E62BF5"/>
    <w:rsid w:val="00E6636C"/>
    <w:rsid w:val="00F6528C"/>
    <w:rsid w:val="00FD4FFC"/>
    <w:rsid w:val="06FB0C7A"/>
    <w:rsid w:val="081B1338"/>
    <w:rsid w:val="0B2C7FF7"/>
    <w:rsid w:val="11453527"/>
    <w:rsid w:val="170F2970"/>
    <w:rsid w:val="1DD73753"/>
    <w:rsid w:val="1FBD0BD1"/>
    <w:rsid w:val="1FCA3FFA"/>
    <w:rsid w:val="20BC4832"/>
    <w:rsid w:val="222B5E27"/>
    <w:rsid w:val="234874EA"/>
    <w:rsid w:val="24201F60"/>
    <w:rsid w:val="27B54094"/>
    <w:rsid w:val="27F87DAA"/>
    <w:rsid w:val="2932468A"/>
    <w:rsid w:val="29DC7D44"/>
    <w:rsid w:val="2AB1239D"/>
    <w:rsid w:val="2CFC34DC"/>
    <w:rsid w:val="2DFA7EB5"/>
    <w:rsid w:val="2F987FCB"/>
    <w:rsid w:val="301211F1"/>
    <w:rsid w:val="36E85538"/>
    <w:rsid w:val="36F65077"/>
    <w:rsid w:val="39B41563"/>
    <w:rsid w:val="3AD00FA1"/>
    <w:rsid w:val="3B4A4E9A"/>
    <w:rsid w:val="3B5F2FA8"/>
    <w:rsid w:val="3B730597"/>
    <w:rsid w:val="3C5F33E1"/>
    <w:rsid w:val="3D6170E8"/>
    <w:rsid w:val="3D9B091B"/>
    <w:rsid w:val="3F081370"/>
    <w:rsid w:val="42B606BF"/>
    <w:rsid w:val="449B5B92"/>
    <w:rsid w:val="480E6A85"/>
    <w:rsid w:val="49F604D7"/>
    <w:rsid w:val="4AA3608D"/>
    <w:rsid w:val="4E7F3E14"/>
    <w:rsid w:val="4F48302C"/>
    <w:rsid w:val="524366F2"/>
    <w:rsid w:val="547F250D"/>
    <w:rsid w:val="55002573"/>
    <w:rsid w:val="550E462F"/>
    <w:rsid w:val="5D4C2843"/>
    <w:rsid w:val="5E366EB1"/>
    <w:rsid w:val="5F482EBC"/>
    <w:rsid w:val="60514072"/>
    <w:rsid w:val="60A61716"/>
    <w:rsid w:val="610E758C"/>
    <w:rsid w:val="61AF71F4"/>
    <w:rsid w:val="65781065"/>
    <w:rsid w:val="69076AA2"/>
    <w:rsid w:val="6FDB3665"/>
    <w:rsid w:val="700217A5"/>
    <w:rsid w:val="706D05BB"/>
    <w:rsid w:val="71065B51"/>
    <w:rsid w:val="71197BC0"/>
    <w:rsid w:val="72842E01"/>
    <w:rsid w:val="733F76AC"/>
    <w:rsid w:val="73970D46"/>
    <w:rsid w:val="77F356A3"/>
    <w:rsid w:val="78C16C80"/>
    <w:rsid w:val="7B7A68C8"/>
    <w:rsid w:val="7C046520"/>
    <w:rsid w:val="7D1B5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uiPriority w:val="0"/>
    <w:rPr>
      <w:rFonts w:ascii="Calibri" w:hAnsi="Calibri"/>
      <w:kern w:val="2"/>
      <w:sz w:val="18"/>
      <w:szCs w:val="18"/>
    </w:rPr>
  </w:style>
  <w:style w:type="character" w:customStyle="1" w:styleId="8">
    <w:name w:val="页脚 字符"/>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396</Words>
  <Characters>2263</Characters>
  <Lines>18</Lines>
  <Paragraphs>5</Paragraphs>
  <TotalTime>6</TotalTime>
  <ScaleCrop>false</ScaleCrop>
  <LinksUpToDate>false</LinksUpToDate>
  <CharactersWithSpaces>2654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2021-07-05T02:04:00Z</dcterms:created>
  <dc:creator>admin</dc:creator>
  <cp:lastModifiedBy>张娟</cp:lastModifiedBy>
  <cp:lastPrinted>2019-12-18T09:21:00Z</cp:lastPrinted>
  <dcterms:modified xsi:type="dcterms:W3CDTF">2021-07-05T08:13:11Z</dcterms:modified>
  <dc:title>山东省立医院始建于1897年，现有职工5400余人，开放床位3400余张，2016年诊疗345万人次，出院病人14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0EB0EA2020114C7792858613536DA6BF</vt:lpwstr>
  </property>
</Properties>
</file>