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bCs/>
          <w:sz w:val="44"/>
          <w:szCs w:val="44"/>
          <w:lang w:eastAsia="zh-CN"/>
        </w:rPr>
      </w:pPr>
      <w:r>
        <w:rPr>
          <w:rFonts w:hint="eastAsia" w:ascii="黑体" w:hAnsi="黑体" w:eastAsia="黑体"/>
          <w:b/>
          <w:bCs/>
          <w:sz w:val="44"/>
          <w:szCs w:val="44"/>
        </w:rPr>
        <w:t>限制类技术</w:t>
      </w:r>
      <w:r>
        <w:rPr>
          <w:rFonts w:hint="eastAsia" w:ascii="黑体" w:hAnsi="黑体" w:eastAsia="黑体"/>
          <w:b/>
          <w:bCs/>
          <w:sz w:val="44"/>
          <w:szCs w:val="44"/>
          <w:lang w:eastAsia="zh-CN"/>
        </w:rPr>
        <w:t>开展情况公示</w:t>
      </w:r>
    </w:p>
    <w:p>
      <w:pPr>
        <w:numPr>
          <w:ilvl w:val="0"/>
          <w:numId w:val="1"/>
        </w:numP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介绍</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目前我</w:t>
      </w:r>
      <w:r>
        <w:rPr>
          <w:rFonts w:hint="eastAsia" w:ascii="仿宋_GB2312" w:hAnsi="仿宋_GB2312" w:eastAsia="仿宋_GB2312" w:cs="仿宋_GB2312"/>
          <w:sz w:val="32"/>
          <w:szCs w:val="32"/>
          <w:highlight w:val="none"/>
        </w:rPr>
        <w:t>院</w:t>
      </w:r>
      <w:r>
        <w:rPr>
          <w:rFonts w:hint="eastAsia" w:ascii="仿宋_GB2312" w:hAnsi="仿宋_GB2312" w:eastAsia="仿宋_GB2312" w:cs="仿宋_GB2312"/>
          <w:sz w:val="32"/>
          <w:szCs w:val="32"/>
          <w:highlight w:val="none"/>
          <w:lang w:eastAsia="zh-CN"/>
        </w:rPr>
        <w:t>可开展限制类技术共</w:t>
      </w:r>
      <w:r>
        <w:rPr>
          <w:rFonts w:hint="eastAsia" w:ascii="仿宋_GB2312" w:hAnsi="仿宋_GB2312" w:eastAsia="仿宋_GB2312" w:cs="仿宋_GB2312"/>
          <w:sz w:val="32"/>
          <w:szCs w:val="32"/>
          <w:highlight w:val="none"/>
          <w:lang w:val="en-US" w:eastAsia="zh-CN"/>
        </w:rPr>
        <w:t>7项，</w:t>
      </w:r>
      <w:r>
        <w:rPr>
          <w:rFonts w:hint="eastAsia" w:ascii="仿宋_GB2312" w:hAnsi="仿宋_GB2312" w:eastAsia="仿宋_GB2312" w:cs="仿宋_GB2312"/>
          <w:sz w:val="32"/>
          <w:szCs w:val="32"/>
          <w:highlight w:val="none"/>
        </w:rPr>
        <w:t>分别为造血干细胞移植技术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放射性粒子植入治疗技术（包括口腔颌面部恶性肿瘤放射性粒子植入治疗技术）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肿瘤消融治疗技术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口腔颌面部肿瘤颅颌联合根治技术</w:t>
      </w:r>
      <w:r>
        <w:rPr>
          <w:rFonts w:hint="eastAsia" w:ascii="仿宋_GB2312" w:hAnsi="仿宋_GB2312" w:eastAsia="仿宋_GB2312" w:cs="仿宋_GB2312"/>
          <w:sz w:val="32"/>
          <w:szCs w:val="32"/>
          <w:highlight w:val="none"/>
          <w:lang w:eastAsia="zh-CN"/>
        </w:rPr>
        <w:t>、人工智能辅助诊断技术、</w:t>
      </w:r>
      <w:r>
        <w:rPr>
          <w:rFonts w:hint="eastAsia" w:ascii="仿宋_GB2312" w:hAnsi="仿宋_GB2312" w:eastAsia="仿宋_GB2312" w:cs="仿宋_GB2312"/>
          <w:kern w:val="0"/>
          <w:sz w:val="32"/>
          <w:szCs w:val="32"/>
          <w:highlight w:val="none"/>
          <w:lang w:val="en-US" w:eastAsia="zh-CN"/>
        </w:rPr>
        <w:t>同种异体皮肤移植技术、同种异体角膜移植技术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2020年7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-2021年6月</w:t>
      </w:r>
      <w:r>
        <w:rPr>
          <w:rFonts w:hint="eastAsia" w:ascii="仿宋_GB2312" w:hAnsi="仿宋_GB2312" w:eastAsia="仿宋_GB2312" w:cs="仿宋_GB2312"/>
          <w:sz w:val="32"/>
          <w:szCs w:val="32"/>
          <w:highlight w:val="none"/>
        </w:rPr>
        <w:t>份总共开展</w:t>
      </w:r>
      <w:r>
        <w:rPr>
          <w:rFonts w:hint="eastAsia" w:ascii="仿宋_GB2312" w:hAnsi="仿宋_GB2312" w:eastAsia="仿宋_GB2312" w:cs="仿宋_GB2312"/>
          <w:sz w:val="32"/>
          <w:szCs w:val="32"/>
          <w:highlight w:val="none"/>
          <w:lang w:val="en-US" w:eastAsia="zh-CN"/>
        </w:rPr>
        <w:t>889</w:t>
      </w:r>
      <w:r>
        <w:rPr>
          <w:rFonts w:hint="eastAsia" w:ascii="仿宋_GB2312" w:hAnsi="仿宋_GB2312" w:eastAsia="仿宋_GB2312" w:cs="仿宋_GB2312"/>
          <w:sz w:val="32"/>
          <w:szCs w:val="32"/>
          <w:highlight w:val="none"/>
        </w:rPr>
        <w:t>例，其中口腔颌面部肿瘤颅颌联合根治手术</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例、</w:t>
      </w:r>
      <w:r>
        <w:rPr>
          <w:rFonts w:hint="eastAsia" w:ascii="仿宋_GB2312" w:hAnsi="仿宋_GB2312" w:eastAsia="仿宋_GB2312" w:cs="仿宋_GB2312"/>
          <w:kern w:val="0"/>
          <w:sz w:val="32"/>
          <w:szCs w:val="32"/>
          <w:highlight w:val="none"/>
        </w:rPr>
        <w:t>放射性粒子植入治疗</w:t>
      </w:r>
      <w:r>
        <w:rPr>
          <w:rFonts w:hint="eastAsia" w:ascii="仿宋_GB2312" w:hAnsi="仿宋_GB2312" w:eastAsia="仿宋_GB2312" w:cs="仿宋_GB2312"/>
          <w:kern w:val="0"/>
          <w:sz w:val="32"/>
          <w:szCs w:val="32"/>
          <w:highlight w:val="none"/>
          <w:lang w:val="en-US" w:eastAsia="zh-CN"/>
        </w:rPr>
        <w:t>245</w:t>
      </w:r>
      <w:r>
        <w:rPr>
          <w:rFonts w:hint="eastAsia" w:ascii="仿宋_GB2312" w:hAnsi="仿宋_GB2312" w:eastAsia="仿宋_GB2312" w:cs="仿宋_GB2312"/>
          <w:kern w:val="0"/>
          <w:sz w:val="32"/>
          <w:szCs w:val="32"/>
          <w:highlight w:val="none"/>
        </w:rPr>
        <w:t>例、造血干细胞移植术</w:t>
      </w:r>
      <w:r>
        <w:rPr>
          <w:rFonts w:hint="eastAsia" w:ascii="仿宋_GB2312" w:hAnsi="仿宋_GB2312" w:eastAsia="仿宋_GB2312" w:cs="仿宋_GB2312"/>
          <w:kern w:val="0"/>
          <w:sz w:val="32"/>
          <w:szCs w:val="32"/>
          <w:highlight w:val="none"/>
          <w:lang w:val="en-US" w:eastAsia="zh-CN"/>
        </w:rPr>
        <w:t>20</w:t>
      </w:r>
      <w:r>
        <w:rPr>
          <w:rFonts w:hint="eastAsia" w:ascii="仿宋_GB2312" w:hAnsi="仿宋_GB2312" w:eastAsia="仿宋_GB2312" w:cs="仿宋_GB2312"/>
          <w:kern w:val="0"/>
          <w:sz w:val="32"/>
          <w:szCs w:val="32"/>
          <w:highlight w:val="none"/>
        </w:rPr>
        <w:t>例、肿瘤消融治疗技术</w:t>
      </w:r>
      <w:r>
        <w:rPr>
          <w:rFonts w:hint="eastAsia" w:ascii="仿宋_GB2312" w:hAnsi="仿宋_GB2312" w:eastAsia="仿宋_GB2312" w:cs="仿宋_GB2312"/>
          <w:kern w:val="0"/>
          <w:sz w:val="32"/>
          <w:szCs w:val="32"/>
          <w:highlight w:val="none"/>
          <w:lang w:val="en-US" w:eastAsia="zh-CN"/>
        </w:rPr>
        <w:t>433</w:t>
      </w:r>
      <w:r>
        <w:rPr>
          <w:rFonts w:hint="eastAsia" w:ascii="仿宋_GB2312" w:hAnsi="仿宋_GB2312" w:eastAsia="仿宋_GB2312" w:cs="仿宋_GB2312"/>
          <w:kern w:val="0"/>
          <w:sz w:val="32"/>
          <w:szCs w:val="32"/>
          <w:highlight w:val="none"/>
        </w:rPr>
        <w:t>例</w:t>
      </w:r>
      <w:r>
        <w:rPr>
          <w:rFonts w:hint="eastAsia" w:ascii="仿宋_GB2312" w:hAnsi="仿宋_GB2312" w:eastAsia="仿宋_GB2312" w:cs="仿宋_GB2312"/>
          <w:kern w:val="0"/>
          <w:sz w:val="32"/>
          <w:szCs w:val="32"/>
          <w:highlight w:val="none"/>
          <w:lang w:eastAsia="zh-CN"/>
        </w:rPr>
        <w:t>、人工智能辅助诊断技术</w:t>
      </w:r>
      <w:r>
        <w:rPr>
          <w:rFonts w:hint="eastAsia" w:ascii="仿宋_GB2312" w:hAnsi="仿宋_GB2312" w:eastAsia="仿宋_GB2312" w:cs="仿宋_GB2312"/>
          <w:kern w:val="0"/>
          <w:sz w:val="32"/>
          <w:szCs w:val="32"/>
          <w:highlight w:val="none"/>
          <w:lang w:val="en-US" w:eastAsia="zh-CN"/>
        </w:rPr>
        <w:t>179例、同种异体皮肤移植技术1</w:t>
      </w:r>
      <w:r>
        <w:rPr>
          <w:rFonts w:hint="eastAsia" w:ascii="仿宋_GB2312" w:hAnsi="仿宋_GB2312" w:eastAsia="仿宋_GB2312" w:cs="仿宋_GB2312"/>
          <w:kern w:val="0"/>
          <w:sz w:val="32"/>
          <w:szCs w:val="32"/>
          <w:lang w:val="en-US" w:eastAsia="zh-CN"/>
        </w:rPr>
        <w:t>例、同种异体角膜移植技术1例</w:t>
      </w:r>
      <w:r>
        <w:rPr>
          <w:rFonts w:hint="eastAsia" w:ascii="仿宋_GB2312" w:hAnsi="仿宋_GB2312" w:eastAsia="仿宋_GB2312" w:cs="仿宋_GB2312"/>
          <w:sz w:val="32"/>
          <w:szCs w:val="32"/>
        </w:rPr>
        <w:t>。</w:t>
      </w:r>
    </w:p>
    <w:p>
      <w:pPr>
        <w:pStyle w:val="8"/>
        <w:numPr>
          <w:ilvl w:val="0"/>
          <w:numId w:val="0"/>
        </w:numPr>
        <w:ind w:left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二、各项技术开展情况</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肿瘤</w:t>
      </w:r>
      <w:r>
        <w:rPr>
          <w:rFonts w:hint="eastAsia" w:ascii="仿宋_GB2312" w:hAnsi="仿宋_GB2312" w:eastAsia="仿宋_GB2312" w:cs="仿宋_GB2312"/>
          <w:sz w:val="32"/>
          <w:szCs w:val="32"/>
          <w:lang w:val="en-US" w:eastAsia="zh-CN"/>
        </w:rPr>
        <w:t>放射性</w:t>
      </w:r>
      <w:r>
        <w:rPr>
          <w:rFonts w:hint="eastAsia" w:ascii="仿宋_GB2312" w:hAnsi="仿宋_GB2312" w:eastAsia="仿宋_GB2312" w:cs="仿宋_GB2312"/>
          <w:sz w:val="32"/>
          <w:szCs w:val="32"/>
        </w:rPr>
        <w:t>粒子置入治疗</w:t>
      </w:r>
      <w:r>
        <w:rPr>
          <w:rFonts w:hint="eastAsia" w:ascii="仿宋_GB2312" w:hAnsi="仿宋_GB2312" w:eastAsia="仿宋_GB2312" w:cs="仿宋_GB2312"/>
          <w:sz w:val="32"/>
          <w:szCs w:val="32"/>
          <w:lang w:val="en-US" w:eastAsia="zh-CN"/>
        </w:rPr>
        <w:t>完成率达97.5%，放射性粒子植入治疗有效率按照实体瘤疗效评级新标准达到完全缓解、部分缓解、肿瘤稳定状态的为100%</w:t>
      </w:r>
      <w:r>
        <w:rPr>
          <w:rFonts w:hint="eastAsia" w:ascii="仿宋_GB2312" w:hAnsi="仿宋_GB2312" w:eastAsia="仿宋_GB2312" w:cs="仿宋_GB2312"/>
          <w:sz w:val="32"/>
          <w:szCs w:val="32"/>
        </w:rPr>
        <w:t>；所有造血干细胞移植入率100%、异基因造血干细胞移植植入率100%，异基因造血干细胞移植</w:t>
      </w:r>
      <w:r>
        <w:rPr>
          <w:rFonts w:hint="eastAsia" w:ascii="仿宋_GB2312" w:hAnsi="仿宋_GB2312" w:eastAsia="仿宋_GB2312" w:cs="仿宋_GB2312"/>
          <w:sz w:val="32"/>
          <w:szCs w:val="32"/>
          <w:lang w:val="en-US" w:eastAsia="zh-CN"/>
        </w:rPr>
        <w:t>治疗相关死亡率15%，慢性移植物抗宿主病发生率为0</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放射性粒子植入术治疗后达完全缓解、部分缓解、肿瘤稳定状态的为100%、治疗后2个月、4个月、半年随访所有患者均存活；肿瘤消融治疗技术</w:t>
      </w:r>
      <w:r>
        <w:rPr>
          <w:rFonts w:hint="eastAsia" w:ascii="仿宋_GB2312" w:hAnsi="仿宋_GB2312" w:eastAsia="仿宋_GB2312" w:cs="仿宋_GB2312"/>
          <w:kern w:val="0"/>
          <w:sz w:val="32"/>
          <w:szCs w:val="32"/>
          <w:lang w:val="en-US" w:eastAsia="zh-CN"/>
        </w:rPr>
        <w:t>治疗完成率97.1%，消融后临床症状有效缓解率达95.6%，肿瘤消融治疗后局部病灶有效控制率达92.2%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口腔颌面部肿瘤颅颌联合根治手术的术前诊断与术后诊断诊断符合</w:t>
      </w:r>
      <w:bookmarkStart w:id="0" w:name="_GoBack"/>
      <w:bookmarkEnd w:id="0"/>
      <w:r>
        <w:rPr>
          <w:rFonts w:hint="eastAsia" w:ascii="仿宋_GB2312" w:hAnsi="仿宋_GB2312" w:eastAsia="仿宋_GB2312" w:cs="仿宋_GB2312"/>
          <w:sz w:val="32"/>
          <w:szCs w:val="32"/>
        </w:rPr>
        <w:t>率100%、无术后并发症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人工智能辅助诊断技术</w:t>
      </w:r>
      <w:r>
        <w:rPr>
          <w:rFonts w:hint="eastAsia" w:ascii="仿宋_GB2312" w:hAnsi="仿宋_GB2312" w:eastAsia="仿宋_GB2312" w:cs="仿宋_GB2312"/>
          <w:sz w:val="32"/>
          <w:szCs w:val="32"/>
          <w:lang w:val="en-US" w:eastAsia="zh-CN"/>
        </w:rPr>
        <w:t>平均住院日约7天，手术操作时间与传统腹腔镜无明显区别，装机时间约30-40分钟，术后随访至今未见明显远期并发症，患者预后良好；异体皮肤移植成活率为100%，自异体皮肤混合移植率为50%，活体供体供皮区并发症发生率为0；同种异体角膜移植技术平均费用为10231.55元，无严重并发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8012C0"/>
    <w:multiLevelType w:val="singleLevel"/>
    <w:tmpl w:val="668012C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Y_MEDREF_DOCUID" w:val="{482DAE67-81E7-43FF-A9D9-33A42CDDE35C}"/>
    <w:docVar w:name="KY_MEDREF_VERSION" w:val="3"/>
  </w:docVars>
  <w:rsids>
    <w:rsidRoot w:val="00075EAF"/>
    <w:rsid w:val="000203A2"/>
    <w:rsid w:val="000258B6"/>
    <w:rsid w:val="00027C49"/>
    <w:rsid w:val="00056107"/>
    <w:rsid w:val="00067400"/>
    <w:rsid w:val="00075EAF"/>
    <w:rsid w:val="000B63CF"/>
    <w:rsid w:val="000D4F42"/>
    <w:rsid w:val="00106923"/>
    <w:rsid w:val="00110793"/>
    <w:rsid w:val="00172F6F"/>
    <w:rsid w:val="00180D44"/>
    <w:rsid w:val="001A7A21"/>
    <w:rsid w:val="001D289E"/>
    <w:rsid w:val="002316F6"/>
    <w:rsid w:val="00236801"/>
    <w:rsid w:val="00275870"/>
    <w:rsid w:val="0028328A"/>
    <w:rsid w:val="002D313B"/>
    <w:rsid w:val="00402704"/>
    <w:rsid w:val="00436361"/>
    <w:rsid w:val="004E3F99"/>
    <w:rsid w:val="004F12E0"/>
    <w:rsid w:val="005029CA"/>
    <w:rsid w:val="00526E14"/>
    <w:rsid w:val="005464C2"/>
    <w:rsid w:val="00557AF8"/>
    <w:rsid w:val="005653C4"/>
    <w:rsid w:val="005A058A"/>
    <w:rsid w:val="005A4A5E"/>
    <w:rsid w:val="005D3F25"/>
    <w:rsid w:val="00671160"/>
    <w:rsid w:val="00705186"/>
    <w:rsid w:val="00736C55"/>
    <w:rsid w:val="00754688"/>
    <w:rsid w:val="007B4F31"/>
    <w:rsid w:val="007C313A"/>
    <w:rsid w:val="007C632C"/>
    <w:rsid w:val="007D0A56"/>
    <w:rsid w:val="007F6D1B"/>
    <w:rsid w:val="00844B9F"/>
    <w:rsid w:val="00853787"/>
    <w:rsid w:val="00886D67"/>
    <w:rsid w:val="008D1020"/>
    <w:rsid w:val="00902259"/>
    <w:rsid w:val="00961C8D"/>
    <w:rsid w:val="0096692B"/>
    <w:rsid w:val="009739C5"/>
    <w:rsid w:val="00A0154B"/>
    <w:rsid w:val="00A12966"/>
    <w:rsid w:val="00A139D7"/>
    <w:rsid w:val="00A35CD9"/>
    <w:rsid w:val="00AE1FFB"/>
    <w:rsid w:val="00AF7E36"/>
    <w:rsid w:val="00B437AD"/>
    <w:rsid w:val="00B95356"/>
    <w:rsid w:val="00B97BF0"/>
    <w:rsid w:val="00BB0F37"/>
    <w:rsid w:val="00BB5844"/>
    <w:rsid w:val="00C44C74"/>
    <w:rsid w:val="00C578DF"/>
    <w:rsid w:val="00C67C77"/>
    <w:rsid w:val="00C7512F"/>
    <w:rsid w:val="00CA7ADC"/>
    <w:rsid w:val="00CE1CA0"/>
    <w:rsid w:val="00CE3C53"/>
    <w:rsid w:val="00D3236F"/>
    <w:rsid w:val="00D54E0E"/>
    <w:rsid w:val="00D57F0E"/>
    <w:rsid w:val="00DB7D11"/>
    <w:rsid w:val="00DC16E2"/>
    <w:rsid w:val="00DF0E3D"/>
    <w:rsid w:val="00DF49E1"/>
    <w:rsid w:val="00E02CB2"/>
    <w:rsid w:val="00E06CF1"/>
    <w:rsid w:val="00ED4FD9"/>
    <w:rsid w:val="00F05407"/>
    <w:rsid w:val="00F25D50"/>
    <w:rsid w:val="00FC3C7B"/>
    <w:rsid w:val="00FD2B55"/>
    <w:rsid w:val="04062AC1"/>
    <w:rsid w:val="093B209F"/>
    <w:rsid w:val="32F42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104</Words>
  <Characters>596</Characters>
  <Lines>4</Lines>
  <Paragraphs>1</Paragraphs>
  <TotalTime>1</TotalTime>
  <ScaleCrop>false</ScaleCrop>
  <LinksUpToDate>false</LinksUpToDate>
  <CharactersWithSpaces>699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2019-11-06T00:32:00Z</dcterms:created>
  <dc:creator>周倩</dc:creator>
  <cp:lastModifiedBy>Administrator</cp:lastModifiedBy>
  <dcterms:modified xsi:type="dcterms:W3CDTF">2021-12-23T03:17:45Z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